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74ED" w14:textId="77777777" w:rsidR="00C31E0B" w:rsidRDefault="00C31E0B" w:rsidP="00C31E0B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color w:val="auto"/>
          <w:kern w:val="2"/>
          <w:sz w:val="44"/>
          <w:szCs w:val="44"/>
          <w:lang w:val="en-US" w:eastAsia="zh-CN"/>
        </w:rPr>
      </w:pPr>
      <w:bookmarkStart w:id="0" w:name="_Hlk86955794"/>
    </w:p>
    <w:p w14:paraId="4868BC90" w14:textId="5E93AEC8" w:rsidR="00C31E0B" w:rsidRPr="00406AFA" w:rsidRDefault="00C31E0B" w:rsidP="00AF06EB">
      <w:pPr>
        <w:pStyle w:val="ac"/>
        <w:jc w:val="center"/>
        <w:rPr>
          <w:i w:val="0"/>
          <w:iCs/>
          <w:sz w:val="18"/>
          <w:szCs w:val="28"/>
          <w:lang w:val="en-US" w:eastAsia="zh-CN"/>
        </w:rPr>
      </w:pPr>
      <w:r w:rsidRPr="00406AFA">
        <w:rPr>
          <w:rFonts w:hint="eastAsia"/>
          <w:i w:val="0"/>
          <w:iCs/>
          <w:lang w:val="en-US" w:eastAsia="zh-CN"/>
        </w:rPr>
        <w:t>米其林上海有限公司热招啦</w:t>
      </w:r>
      <w:r w:rsidR="00194C3F" w:rsidRPr="00406AFA">
        <w:rPr>
          <w:rFonts w:hint="eastAsia"/>
          <w:i w:val="0"/>
          <w:iCs/>
          <w:lang w:val="en-US" w:eastAsia="zh-CN"/>
        </w:rPr>
        <w:t>！</w:t>
      </w:r>
    </w:p>
    <w:p w14:paraId="0665BF85" w14:textId="4094317E" w:rsidR="00C31E0B" w:rsidRDefault="00194C3F" w:rsidP="00196FFF">
      <w:pPr>
        <w:pStyle w:val="1"/>
        <w:spacing w:line="360" w:lineRule="auto"/>
        <w:rPr>
          <w:sz w:val="24"/>
          <w:szCs w:val="24"/>
          <w:lang w:val="en-US" w:eastAsia="zh-CN"/>
        </w:rPr>
      </w:pPr>
      <w:r w:rsidRPr="00194C3F">
        <w:rPr>
          <w:rFonts w:hint="eastAsia"/>
          <w:lang w:eastAsia="zh-CN"/>
        </w:rPr>
        <w:t>加入米其林上海</w:t>
      </w:r>
      <w:r>
        <w:rPr>
          <w:rFonts w:hint="eastAsia"/>
          <w:lang w:eastAsia="zh-CN"/>
        </w:rPr>
        <w:t>有限公司</w:t>
      </w:r>
      <w:r w:rsidRPr="00194C3F">
        <w:rPr>
          <w:rFonts w:hint="eastAsia"/>
          <w:lang w:eastAsia="zh-CN"/>
        </w:rPr>
        <w:t>会获得什么？</w:t>
      </w:r>
    </w:p>
    <w:p w14:paraId="3CD5079A" w14:textId="1598D2BC" w:rsidR="00194C3F" w:rsidRPr="00194C3F" w:rsidRDefault="00194C3F" w:rsidP="00196FFF">
      <w:pPr>
        <w:widowControl w:val="0"/>
        <w:spacing w:after="0" w:line="360" w:lineRule="auto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1.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丰富的</w:t>
      </w:r>
      <w:r w:rsidRPr="00006A70">
        <w:rPr>
          <w:rFonts w:ascii="Calibri" w:eastAsia="宋体" w:hAnsi="Calibri" w:cs="Times New Roman" w:hint="eastAsia"/>
          <w:b/>
          <w:bCs/>
          <w:color w:val="27509B" w:themeColor="accent3"/>
          <w:kern w:val="2"/>
          <w:sz w:val="24"/>
          <w:szCs w:val="24"/>
          <w:lang w:val="en-GB" w:eastAsia="zh-CN"/>
        </w:rPr>
        <w:t>团建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和</w:t>
      </w:r>
      <w:r w:rsidRPr="00006A70">
        <w:rPr>
          <w:rFonts w:ascii="Calibri" w:eastAsia="宋体" w:hAnsi="Calibri" w:cs="Times New Roman" w:hint="eastAsia"/>
          <w:b/>
          <w:bCs/>
          <w:color w:val="27509B" w:themeColor="accent3"/>
          <w:kern w:val="2"/>
          <w:sz w:val="24"/>
          <w:szCs w:val="24"/>
          <w:lang w:val="en-GB" w:eastAsia="zh-CN"/>
        </w:rPr>
        <w:t>社团活动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: 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可以找到志同道合的小伙伴</w:t>
      </w:r>
    </w:p>
    <w:p w14:paraId="53917077" w14:textId="45176510" w:rsidR="00194C3F" w:rsidRPr="00194C3F" w:rsidRDefault="00194C3F" w:rsidP="00196FFF">
      <w:pPr>
        <w:widowControl w:val="0"/>
        <w:spacing w:after="0" w:line="360" w:lineRule="auto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2.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完善的</w:t>
      </w:r>
      <w:r w:rsidRPr="00196FFF">
        <w:rPr>
          <w:rFonts w:ascii="Calibri" w:eastAsia="宋体" w:hAnsi="Calibri" w:cs="Times New Roman" w:hint="eastAsia"/>
          <w:b/>
          <w:bCs/>
          <w:color w:val="27509B" w:themeColor="accent3"/>
          <w:kern w:val="2"/>
          <w:sz w:val="24"/>
          <w:szCs w:val="24"/>
          <w:lang w:val="en-GB" w:eastAsia="zh-CN"/>
        </w:rPr>
        <w:t>培训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: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为期一年的全程跟踪培训计划助力职场发展</w:t>
      </w:r>
    </w:p>
    <w:p w14:paraId="4E21CE40" w14:textId="20D722AA" w:rsidR="00C31E0B" w:rsidRPr="00AF06EB" w:rsidRDefault="00194C3F" w:rsidP="00196FFF">
      <w:pPr>
        <w:widowControl w:val="0"/>
        <w:spacing w:after="0" w:line="360" w:lineRule="auto"/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3.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匹配的</w:t>
      </w:r>
      <w:r w:rsidRPr="00196FFF">
        <w:rPr>
          <w:rFonts w:ascii="Calibri" w:eastAsia="宋体" w:hAnsi="Calibri" w:cs="Times New Roman" w:hint="eastAsia"/>
          <w:b/>
          <w:bCs/>
          <w:color w:val="27509B" w:themeColor="accent3"/>
          <w:kern w:val="2"/>
          <w:sz w:val="24"/>
          <w:szCs w:val="24"/>
          <w:lang w:val="en-GB" w:eastAsia="zh-CN"/>
        </w:rPr>
        <w:t>职业发展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：直属经理和职业发展人事经理关注您的职业规划和个人能力成长</w:t>
      </w:r>
    </w:p>
    <w:p w14:paraId="01F25002" w14:textId="5AB379BD" w:rsidR="00C31E0B" w:rsidRDefault="00194C3F" w:rsidP="00196FFF">
      <w:pPr>
        <w:pStyle w:val="1"/>
        <w:spacing w:line="360" w:lineRule="auto"/>
        <w:rPr>
          <w:sz w:val="24"/>
          <w:szCs w:val="24"/>
          <w:lang w:val="en-US" w:eastAsia="zh-CN"/>
        </w:rPr>
      </w:pPr>
      <w:r w:rsidRPr="00194C3F">
        <w:rPr>
          <w:rFonts w:hint="eastAsia"/>
          <w:lang w:val="en-GB" w:eastAsia="zh-Hans"/>
        </w:rPr>
        <w:t>加入米其林上海研发中心有什么福利与发展嘛？</w:t>
      </w:r>
      <w:r w:rsidR="00C31E0B">
        <w:rPr>
          <w:sz w:val="24"/>
          <w:szCs w:val="24"/>
          <w:lang w:val="en-US" w:eastAsia="zh-CN"/>
        </w:rPr>
        <w:tab/>
      </w:r>
    </w:p>
    <w:p w14:paraId="6B54B6E2" w14:textId="24AA4B37" w:rsidR="00194C3F" w:rsidRDefault="00006A70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/>
          <w:noProof/>
          <w:color w:val="auto"/>
          <w:kern w:val="2"/>
          <w:sz w:val="24"/>
          <w:szCs w:val="24"/>
          <w:lang w:val="en-GB" w:eastAsia="zh-CN"/>
        </w:rPr>
        <w:drawing>
          <wp:anchor distT="0" distB="0" distL="114300" distR="114300" simplePos="0" relativeHeight="251658240" behindDoc="1" locked="0" layoutInCell="1" allowOverlap="1" wp14:anchorId="565A2326" wp14:editId="4387A024">
            <wp:simplePos x="0" y="0"/>
            <wp:positionH relativeFrom="column">
              <wp:posOffset>3989705</wp:posOffset>
            </wp:positionH>
            <wp:positionV relativeFrom="paragraph">
              <wp:posOffset>19685</wp:posOffset>
            </wp:positionV>
            <wp:extent cx="2030095" cy="3145790"/>
            <wp:effectExtent l="0" t="0" r="0" b="0"/>
            <wp:wrapTight wrapText="bothSides">
              <wp:wrapPolygon edited="0">
                <wp:start x="2432" y="654"/>
                <wp:lineTo x="2230" y="2485"/>
                <wp:lineTo x="4256" y="3008"/>
                <wp:lineTo x="9932" y="3008"/>
                <wp:lineTo x="9526" y="5625"/>
                <wp:lineTo x="10540" y="7194"/>
                <wp:lineTo x="10337" y="9287"/>
                <wp:lineTo x="11351" y="13473"/>
                <wp:lineTo x="12161" y="15566"/>
                <wp:lineTo x="11756" y="17658"/>
                <wp:lineTo x="11553" y="18574"/>
                <wp:lineTo x="12972" y="19359"/>
                <wp:lineTo x="15404" y="19751"/>
                <wp:lineTo x="16215" y="20929"/>
                <wp:lineTo x="18242" y="20929"/>
                <wp:lineTo x="18445" y="20667"/>
                <wp:lineTo x="18647" y="19751"/>
                <wp:lineTo x="18445" y="11772"/>
                <wp:lineTo x="19661" y="9287"/>
                <wp:lineTo x="20674" y="5101"/>
                <wp:lineTo x="19458" y="1831"/>
                <wp:lineTo x="18647" y="654"/>
                <wp:lineTo x="2432" y="654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009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C3F"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1. </w:t>
      </w:r>
      <w:r w:rsidR="00194C3F"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五险一金</w:t>
      </w:r>
      <w:r w:rsidR="00194C3F"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 + 13</w:t>
      </w:r>
      <w:r w:rsidR="00194C3F"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薪</w:t>
      </w:r>
      <w:r w:rsidR="00194C3F"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 + </w:t>
      </w:r>
      <w:r w:rsidR="00194C3F"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年终奖</w:t>
      </w:r>
    </w:p>
    <w:p w14:paraId="49246AB8" w14:textId="1F3A8FC5" w:rsidR="00194C3F" w:rsidRPr="00194C3F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2.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补充医疗保险（免费）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+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补充个人养老金</w:t>
      </w:r>
    </w:p>
    <w:p w14:paraId="35ED7FF7" w14:textId="7352E478" w:rsidR="00194C3F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3.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带薪年休假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10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天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+1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天乐活假</w:t>
      </w:r>
    </w:p>
    <w:p w14:paraId="151EE864" w14:textId="00F44451" w:rsidR="00194C3F" w:rsidRPr="00194C3F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4.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年度健身费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 +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年度免费体检</w:t>
      </w:r>
    </w:p>
    <w:p w14:paraId="7A92F78A" w14:textId="77777777" w:rsidR="00194C3F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5.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免费更换米其林轮胎（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3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年一次）</w:t>
      </w:r>
    </w:p>
    <w:p w14:paraId="5DC60C1C" w14:textId="52E01BAF" w:rsidR="00194C3F" w:rsidRPr="00194C3F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6.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额外商业保险（大病医疗）</w:t>
      </w:r>
    </w:p>
    <w:p w14:paraId="335CD0ED" w14:textId="77777777" w:rsidR="00194C3F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7.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优惠购买米其林股票（依据公司政策）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 </w:t>
      </w:r>
    </w:p>
    <w:p w14:paraId="11CB6877" w14:textId="7CF73944" w:rsidR="00194C3F" w:rsidRPr="00194C3F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8.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过节礼品及生日福利</w:t>
      </w:r>
    </w:p>
    <w:p w14:paraId="240D19FD" w14:textId="77777777" w:rsidR="00194C3F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9.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各类培训机会（外训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+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内训）</w:t>
      </w:r>
    </w:p>
    <w:p w14:paraId="54825BA5" w14:textId="733BFBE3" w:rsidR="00194C3F" w:rsidRPr="00006A70" w:rsidRDefault="00194C3F" w:rsidP="00196FFF">
      <w:pPr>
        <w:widowControl w:val="0"/>
        <w:spacing w:after="0" w:line="360" w:lineRule="auto"/>
        <w:jc w:val="both"/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</w:pP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 xml:space="preserve">10. </w:t>
      </w:r>
      <w:r w:rsidRPr="00194C3F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内部竞聘，事业部或集团内的内部调动</w:t>
      </w:r>
    </w:p>
    <w:p w14:paraId="00E7FDE8" w14:textId="62C62E0D" w:rsidR="00C31E0B" w:rsidRDefault="00C31E0B" w:rsidP="00196FFF">
      <w:pPr>
        <w:pStyle w:val="1"/>
        <w:spacing w:line="360" w:lineRule="auto"/>
        <w:rPr>
          <w:lang w:val="en-US" w:eastAsia="zh-CN"/>
        </w:rPr>
      </w:pPr>
      <w:r>
        <w:rPr>
          <w:rFonts w:hint="eastAsia"/>
          <w:lang w:eastAsia="zh-CN"/>
        </w:rPr>
        <w:t>投递</w:t>
      </w:r>
      <w:r w:rsidR="00194C3F">
        <w:rPr>
          <w:rFonts w:hint="eastAsia"/>
          <w:lang w:eastAsia="zh-CN"/>
        </w:rPr>
        <w:t>邮箱</w:t>
      </w:r>
      <w:r>
        <w:rPr>
          <w:lang w:val="en-US" w:eastAsia="zh-CN"/>
        </w:rPr>
        <w:t>:</w:t>
      </w:r>
    </w:p>
    <w:p w14:paraId="3FBA187E" w14:textId="0EFD500B" w:rsidR="00C31E0B" w:rsidRPr="00006A70" w:rsidRDefault="00194C3F" w:rsidP="00196FFF">
      <w:pPr>
        <w:widowControl w:val="0"/>
        <w:spacing w:after="0" w:line="360" w:lineRule="auto"/>
        <w:jc w:val="both"/>
        <w:rPr>
          <w:rFonts w:eastAsia="宋体" w:cstheme="minorHAnsi"/>
          <w:b/>
          <w:bCs/>
          <w:i/>
          <w:iCs/>
          <w:color w:val="auto"/>
          <w:kern w:val="2"/>
          <w:sz w:val="30"/>
          <w:szCs w:val="30"/>
          <w:lang w:val="en-GB" w:eastAsia="zh-CN"/>
        </w:rPr>
      </w:pPr>
      <w:r w:rsidRPr="00006A70">
        <w:rPr>
          <w:rFonts w:eastAsia="宋体" w:cstheme="minorHAnsi"/>
          <w:b/>
          <w:bCs/>
          <w:i/>
          <w:iCs/>
          <w:color w:val="auto"/>
          <w:kern w:val="2"/>
          <w:sz w:val="30"/>
          <w:szCs w:val="30"/>
          <w:lang w:val="en-GB" w:eastAsia="zh-CN"/>
        </w:rPr>
        <w:t>xingming.jiang@michelin.com</w:t>
      </w:r>
    </w:p>
    <w:p w14:paraId="46769ED9" w14:textId="4FB8C02D" w:rsidR="00C31E0B" w:rsidRDefault="00C31E0B">
      <w:pPr>
        <w:widowControl w:val="0"/>
        <w:spacing w:after="0" w:line="240" w:lineRule="auto"/>
        <w:jc w:val="center"/>
        <w:rPr>
          <w:rFonts w:ascii="Calibri" w:eastAsia="宋体" w:hAnsi="Calibri" w:cs="Times New Roman"/>
          <w:b/>
          <w:color w:val="auto"/>
          <w:kern w:val="2"/>
          <w:sz w:val="44"/>
          <w:szCs w:val="44"/>
          <w:lang w:val="en-US" w:eastAsia="zh-CN"/>
        </w:rPr>
      </w:pPr>
    </w:p>
    <w:p w14:paraId="725A6A73" w14:textId="77777777" w:rsidR="00006A70" w:rsidRDefault="00006A70" w:rsidP="00196FFF">
      <w:pPr>
        <w:widowControl w:val="0"/>
        <w:spacing w:after="0" w:line="240" w:lineRule="auto"/>
        <w:rPr>
          <w:rFonts w:ascii="Calibri" w:eastAsia="宋体" w:hAnsi="Calibri" w:cs="Times New Roman" w:hint="eastAsia"/>
          <w:b/>
          <w:color w:val="auto"/>
          <w:kern w:val="2"/>
          <w:sz w:val="44"/>
          <w:szCs w:val="44"/>
          <w:lang w:val="en-US" w:eastAsia="zh-CN"/>
        </w:rPr>
      </w:pPr>
    </w:p>
    <w:p w14:paraId="2250A6DF" w14:textId="64F6CC82" w:rsidR="00C31E0B" w:rsidRDefault="00006A70" w:rsidP="00006A70">
      <w:pPr>
        <w:pStyle w:val="ac"/>
        <w:jc w:val="right"/>
        <w:rPr>
          <w:lang w:val="en-US" w:eastAsia="zh-CN"/>
        </w:rPr>
      </w:pPr>
      <w:r>
        <w:rPr>
          <w:rFonts w:hint="eastAsia"/>
          <w:lang w:val="en-US" w:eastAsia="zh-CN"/>
        </w:rPr>
        <w:t>心动不如行动，赶快来加入我们吧！</w:t>
      </w:r>
    </w:p>
    <w:p w14:paraId="4ED06B2D" w14:textId="2CAC6B0D" w:rsidR="00C31E0B" w:rsidRDefault="00C31E0B" w:rsidP="00196FFF">
      <w:pPr>
        <w:widowControl w:val="0"/>
        <w:spacing w:after="0" w:line="240" w:lineRule="auto"/>
        <w:rPr>
          <w:rFonts w:ascii="Calibri" w:eastAsia="宋体" w:hAnsi="Calibri" w:cs="Times New Roman" w:hint="eastAsia"/>
          <w:b/>
          <w:color w:val="auto"/>
          <w:kern w:val="2"/>
          <w:sz w:val="44"/>
          <w:szCs w:val="44"/>
          <w:lang w:val="en-US" w:eastAsia="zh-CN"/>
        </w:rPr>
      </w:pPr>
    </w:p>
    <w:p w14:paraId="2D873EBF" w14:textId="77777777" w:rsidR="00194C3F" w:rsidRDefault="00194C3F" w:rsidP="00006A70">
      <w:pPr>
        <w:widowControl w:val="0"/>
        <w:spacing w:after="0" w:line="240" w:lineRule="auto"/>
        <w:rPr>
          <w:rFonts w:ascii="Calibri" w:eastAsia="宋体" w:hAnsi="Calibri" w:cs="Times New Roman" w:hint="eastAsia"/>
          <w:b/>
          <w:color w:val="auto"/>
          <w:kern w:val="2"/>
          <w:sz w:val="44"/>
          <w:szCs w:val="44"/>
          <w:lang w:val="en-US" w:eastAsia="zh-CN"/>
        </w:rPr>
      </w:pPr>
    </w:p>
    <w:p w14:paraId="7CD7AC7C" w14:textId="79506B66" w:rsidR="00F14986" w:rsidRPr="00196FFF" w:rsidRDefault="00486496" w:rsidP="00196FFF">
      <w:pPr>
        <w:pStyle w:val="ac"/>
        <w:jc w:val="center"/>
        <w:rPr>
          <w:i w:val="0"/>
          <w:iCs/>
          <w:lang w:val="en-US" w:eastAsia="zh-CN"/>
        </w:rPr>
      </w:pPr>
      <w:r w:rsidRPr="00196FFF">
        <w:rPr>
          <w:rFonts w:hint="eastAsia"/>
          <w:i w:val="0"/>
          <w:iCs/>
          <w:lang w:val="en-US" w:eastAsia="zh-CN"/>
        </w:rPr>
        <w:t>工业工程师</w:t>
      </w:r>
    </w:p>
    <w:p w14:paraId="790118AA" w14:textId="77777777" w:rsidR="00F14986" w:rsidRDefault="00F14986" w:rsidP="00196FFF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18"/>
          <w:szCs w:val="28"/>
          <w:lang w:val="en-US" w:eastAsia="zh-CN"/>
        </w:rPr>
      </w:pPr>
    </w:p>
    <w:p w14:paraId="3A1C2945" w14:textId="77777777" w:rsidR="00F14986" w:rsidRDefault="00F14986" w:rsidP="00196FFF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</w:pPr>
    </w:p>
    <w:p w14:paraId="359DCBEF" w14:textId="2A3EB7A6" w:rsidR="00F14986" w:rsidRDefault="00486496" w:rsidP="00196FFF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  <w:u w:val="single"/>
          <w:lang w:eastAsia="zh-CN"/>
        </w:rPr>
        <w:t>职位描述</w:t>
      </w:r>
      <w:r w:rsidR="000D33DB"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</w:p>
    <w:p w14:paraId="10F8C1A6" w14:textId="77777777" w:rsidR="00486496" w:rsidRPr="00486496" w:rsidRDefault="00486496" w:rsidP="00196FFF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在米其林集团的标准方式方法下，</w:t>
      </w:r>
    </w:p>
    <w:p w14:paraId="3229AE62" w14:textId="77777777" w:rsidR="00486496" w:rsidRPr="00486496" w:rsidRDefault="00486496" w:rsidP="00196FFF">
      <w:pPr>
        <w:widowControl w:val="0"/>
        <w:numPr>
          <w:ilvl w:val="0"/>
          <w:numId w:val="5"/>
        </w:numPr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帮助控制并提高工厂产能，保证对市场的供应；</w:t>
      </w:r>
    </w:p>
    <w:p w14:paraId="0413BE78" w14:textId="77777777" w:rsidR="00486496" w:rsidRPr="00486496" w:rsidRDefault="00486496" w:rsidP="00196FFF">
      <w:pPr>
        <w:widowControl w:val="0"/>
        <w:numPr>
          <w:ilvl w:val="0"/>
          <w:numId w:val="5"/>
        </w:numPr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降低工厂的生产制造成本，最大化工厂利润；</w:t>
      </w:r>
    </w:p>
    <w:p w14:paraId="047EC568" w14:textId="77777777" w:rsidR="00486496" w:rsidRPr="00486496" w:rsidRDefault="00486496" w:rsidP="00196FFF">
      <w:pPr>
        <w:widowControl w:val="0"/>
        <w:numPr>
          <w:ilvl w:val="0"/>
          <w:numId w:val="5"/>
        </w:numPr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优化工厂产能结构，及时预警局部产能问题；</w:t>
      </w:r>
    </w:p>
    <w:p w14:paraId="0E67E905" w14:textId="77777777" w:rsidR="00486496" w:rsidRPr="00486496" w:rsidRDefault="00486496" w:rsidP="00196FFF">
      <w:pPr>
        <w:widowControl w:val="0"/>
        <w:numPr>
          <w:ilvl w:val="0"/>
          <w:numId w:val="5"/>
        </w:numPr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优化岗位工作方法，提高生产效率。包括标准工时制定，布局设计，库存设计，流程图设计等；</w:t>
      </w:r>
    </w:p>
    <w:p w14:paraId="43632E2C" w14:textId="77777777" w:rsidR="00486496" w:rsidRPr="00486496" w:rsidRDefault="00486496" w:rsidP="00196FFF">
      <w:pPr>
        <w:widowControl w:val="0"/>
        <w:numPr>
          <w:ilvl w:val="0"/>
          <w:numId w:val="5"/>
        </w:numPr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运用精益生产工具，减少七大浪费；</w:t>
      </w:r>
    </w:p>
    <w:p w14:paraId="4EEF2127" w14:textId="77777777" w:rsidR="00486496" w:rsidRPr="00486496" w:rsidRDefault="00486496" w:rsidP="00196FFF">
      <w:pPr>
        <w:widowControl w:val="0"/>
        <w:numPr>
          <w:ilvl w:val="0"/>
          <w:numId w:val="5"/>
        </w:numPr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运用“快速换型”等工具，提升工厂生产灵活性；</w:t>
      </w:r>
    </w:p>
    <w:p w14:paraId="46D7C6D6" w14:textId="77777777" w:rsidR="00486496" w:rsidRPr="00486496" w:rsidRDefault="00486496" w:rsidP="00196FFF">
      <w:pPr>
        <w:widowControl w:val="0"/>
        <w:numPr>
          <w:ilvl w:val="0"/>
          <w:numId w:val="5"/>
        </w:numPr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促进全工厂各岗位人员自发的拥有精益生产的思维，自发的使用工业改进的方法和工具</w:t>
      </w:r>
    </w:p>
    <w:p w14:paraId="4094002F" w14:textId="77777777" w:rsidR="00F14986" w:rsidRDefault="00F14986" w:rsidP="00196FFF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</w:p>
    <w:p w14:paraId="08D7EC56" w14:textId="46967DEF" w:rsidR="00F14986" w:rsidRDefault="00486496" w:rsidP="00196FFF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 w:rsidRPr="00486496">
        <w:rPr>
          <w:rFonts w:ascii="Calibri" w:eastAsia="宋体" w:hAnsi="Calibri" w:cs="Times New Roman" w:hint="eastAsia"/>
          <w:b/>
          <w:bCs/>
          <w:color w:val="auto"/>
          <w:kern w:val="2"/>
          <w:sz w:val="28"/>
          <w:szCs w:val="28"/>
          <w:u w:val="single"/>
          <w:lang w:val="en-GB" w:eastAsia="zh-Hans"/>
        </w:rPr>
        <w:t>候选人期望</w:t>
      </w:r>
      <w:r w:rsidR="000D33DB"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  <w:r w:rsidR="000D33DB"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  <w:tab/>
      </w:r>
    </w:p>
    <w:p w14:paraId="2013E49F" w14:textId="3D40FF7C" w:rsidR="00486496" w:rsidRPr="00486496" w:rsidRDefault="00486496" w:rsidP="00196FFF">
      <w:pPr>
        <w:widowControl w:val="0"/>
        <w:numPr>
          <w:ilvl w:val="0"/>
          <w:numId w:val="6"/>
        </w:numPr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bookmarkStart w:id="1" w:name="_Hlk86956193"/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熟悉</w:t>
      </w:r>
      <w:r w:rsidRPr="00486496"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  <w:t>office365</w:t>
      </w: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，了解</w:t>
      </w:r>
      <w:r w:rsidRPr="00486496"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  <w:t>M</w:t>
      </w: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icrosoft</w:t>
      </w:r>
      <w:r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  <w:t xml:space="preserve"> </w:t>
      </w:r>
      <w:r w:rsidRPr="00486496"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  <w:t>365</w:t>
      </w: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等工具；</w:t>
      </w:r>
    </w:p>
    <w:p w14:paraId="36365C10" w14:textId="77777777" w:rsidR="00486496" w:rsidRPr="00486496" w:rsidRDefault="00486496" w:rsidP="00196FFF">
      <w:pPr>
        <w:widowControl w:val="0"/>
        <w:numPr>
          <w:ilvl w:val="0"/>
          <w:numId w:val="6"/>
        </w:numPr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出色的创新、适应新事物的能力；</w:t>
      </w:r>
    </w:p>
    <w:p w14:paraId="5E76A368" w14:textId="77777777" w:rsidR="00486496" w:rsidRPr="00486496" w:rsidRDefault="00486496" w:rsidP="00196FFF">
      <w:pPr>
        <w:widowControl w:val="0"/>
        <w:numPr>
          <w:ilvl w:val="0"/>
          <w:numId w:val="6"/>
        </w:numPr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优秀的英语听说读写能力；</w:t>
      </w:r>
    </w:p>
    <w:p w14:paraId="0867C592" w14:textId="77777777" w:rsidR="00486496" w:rsidRPr="00486496" w:rsidRDefault="00486496" w:rsidP="00196FFF">
      <w:pPr>
        <w:widowControl w:val="0"/>
        <w:numPr>
          <w:ilvl w:val="0"/>
          <w:numId w:val="6"/>
        </w:numPr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 w:rsidRPr="00486496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优秀的团队配合、交流能力，能在团队中发挥出出色的作用。</w:t>
      </w:r>
    </w:p>
    <w:bookmarkEnd w:id="1"/>
    <w:p w14:paraId="717ED263" w14:textId="77777777" w:rsidR="00F14986" w:rsidRDefault="00F14986" w:rsidP="00196FFF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</w:p>
    <w:p w14:paraId="295A09FD" w14:textId="27C16259" w:rsidR="00F14986" w:rsidRDefault="00486496" w:rsidP="00196FFF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</w:pPr>
      <w:r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  <w:u w:val="single"/>
          <w:lang w:eastAsia="zh-CN"/>
        </w:rPr>
        <w:t>投递链接</w:t>
      </w:r>
      <w:r w:rsidR="000D33DB"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</w:p>
    <w:p w14:paraId="7E3E09A5" w14:textId="70BFE489" w:rsidR="00F14986" w:rsidRDefault="00486496" w:rsidP="00196FFF">
      <w:pPr>
        <w:pStyle w:val="12"/>
        <w:spacing w:after="0"/>
        <w:ind w:left="0" w:firstLineChars="200" w:firstLine="480"/>
        <w:textAlignment w:val="baseline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US" w:eastAsia="zh-CN"/>
        </w:rPr>
        <w:t>请扫描下方二维码进行投递</w:t>
      </w:r>
      <w:r w:rsidR="000D33DB"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  <w:t>。</w:t>
      </w:r>
    </w:p>
    <w:bookmarkEnd w:id="0"/>
    <w:p w14:paraId="0FB48B0F" w14:textId="5C798833" w:rsidR="00F14986" w:rsidRDefault="00671141" w:rsidP="00196FFF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Cs w:val="28"/>
          <w:u w:val="single"/>
          <w:lang w:val="en-US" w:eastAsia="zh-CN"/>
        </w:rPr>
      </w:pPr>
      <w:r>
        <w:rPr>
          <w:rFonts w:ascii="Calibri" w:eastAsia="宋体" w:hAnsi="Calibri" w:cs="Times New Roman" w:hint="eastAsia"/>
          <w:b/>
          <w:noProof/>
          <w:color w:val="auto"/>
          <w:kern w:val="2"/>
          <w:szCs w:val="28"/>
          <w:u w:val="single"/>
          <w:lang w:val="en-US" w:eastAsia="zh-CN"/>
        </w:rPr>
        <w:drawing>
          <wp:inline distT="0" distB="0" distL="0" distR="0" wp14:anchorId="2E37EE44" wp14:editId="51260BB3">
            <wp:extent cx="2476500" cy="2476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0024" w14:textId="4CF14955" w:rsidR="00671141" w:rsidRDefault="00671141">
      <w:pPr>
        <w:widowControl w:val="0"/>
        <w:spacing w:after="0" w:line="240" w:lineRule="auto"/>
        <w:rPr>
          <w:rFonts w:ascii="Calibri" w:eastAsia="宋体" w:hAnsi="Calibri" w:cs="Times New Roman"/>
          <w:b/>
          <w:color w:val="auto"/>
          <w:kern w:val="2"/>
          <w:szCs w:val="28"/>
          <w:u w:val="single"/>
          <w:lang w:val="en-US" w:eastAsia="zh-CN"/>
        </w:rPr>
      </w:pPr>
    </w:p>
    <w:p w14:paraId="5F971D11" w14:textId="4342F130" w:rsidR="00671141" w:rsidRDefault="00671141">
      <w:pPr>
        <w:widowControl w:val="0"/>
        <w:spacing w:after="0" w:line="240" w:lineRule="auto"/>
        <w:rPr>
          <w:rFonts w:ascii="Calibri" w:eastAsia="宋体" w:hAnsi="Calibri" w:cs="Times New Roman"/>
          <w:b/>
          <w:color w:val="auto"/>
          <w:kern w:val="2"/>
          <w:szCs w:val="28"/>
          <w:u w:val="single"/>
          <w:lang w:val="en-US" w:eastAsia="zh-CN"/>
        </w:rPr>
      </w:pPr>
    </w:p>
    <w:p w14:paraId="49C6C1B7" w14:textId="6902584E" w:rsidR="00671141" w:rsidRDefault="00671141">
      <w:pPr>
        <w:widowControl w:val="0"/>
        <w:spacing w:after="0" w:line="240" w:lineRule="auto"/>
        <w:rPr>
          <w:rFonts w:ascii="Calibri" w:eastAsia="宋体" w:hAnsi="Calibri" w:cs="Times New Roman" w:hint="eastAsia"/>
          <w:b/>
          <w:color w:val="auto"/>
          <w:kern w:val="2"/>
          <w:szCs w:val="28"/>
          <w:u w:val="single"/>
          <w:lang w:val="en-US" w:eastAsia="zh-CN"/>
        </w:rPr>
      </w:pPr>
    </w:p>
    <w:p w14:paraId="323CDE10" w14:textId="77777777" w:rsidR="00671141" w:rsidRDefault="00671141" w:rsidP="00406AFA">
      <w:pPr>
        <w:widowControl w:val="0"/>
        <w:spacing w:after="0"/>
        <w:jc w:val="center"/>
        <w:rPr>
          <w:rFonts w:ascii="Calibri" w:eastAsia="宋体" w:hAnsi="Calibri" w:cs="Times New Roman"/>
          <w:b/>
          <w:color w:val="auto"/>
          <w:kern w:val="2"/>
          <w:sz w:val="44"/>
          <w:szCs w:val="44"/>
          <w:lang w:val="en-US" w:eastAsia="zh-CN"/>
        </w:rPr>
      </w:pPr>
      <w:bookmarkStart w:id="2" w:name="_Hlk86956009"/>
    </w:p>
    <w:p w14:paraId="641FDCF5" w14:textId="08D5FA3C" w:rsidR="00671141" w:rsidRPr="00406AFA" w:rsidRDefault="00671141" w:rsidP="00406AFA">
      <w:pPr>
        <w:pStyle w:val="ac"/>
        <w:jc w:val="center"/>
        <w:rPr>
          <w:i w:val="0"/>
          <w:iCs/>
          <w:lang w:val="en-US" w:eastAsia="zh-CN"/>
        </w:rPr>
      </w:pPr>
      <w:r w:rsidRPr="00406AFA">
        <w:rPr>
          <w:rFonts w:hint="eastAsia"/>
          <w:i w:val="0"/>
          <w:iCs/>
          <w:lang w:val="en-US" w:eastAsia="zh-CN"/>
        </w:rPr>
        <w:t>项目机械工程师</w:t>
      </w:r>
    </w:p>
    <w:p w14:paraId="356C9858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18"/>
          <w:szCs w:val="28"/>
          <w:lang w:val="en-US" w:eastAsia="zh-CN"/>
        </w:rPr>
      </w:pPr>
    </w:p>
    <w:p w14:paraId="221D2CAE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</w:pPr>
    </w:p>
    <w:p w14:paraId="5447D857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  <w:u w:val="single"/>
          <w:lang w:eastAsia="zh-CN"/>
        </w:rPr>
        <w:t>职位描述</w:t>
      </w:r>
      <w:r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</w:p>
    <w:p w14:paraId="7D5D723B" w14:textId="607EBD86" w:rsidR="00671141" w:rsidRP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1.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对于其责任范围内的工业投资项目，遵守标准，以最佳性能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/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成本比提供实现项目目标所需的设备。</w:t>
      </w:r>
    </w:p>
    <w:p w14:paraId="04F43880" w14:textId="324B516B" w:rsidR="00671141" w:rsidRP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2.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管理设计或整合，通过与所有相关专业的合作，尊从其业务的最佳实践（内部、外部标准、质量体系、资本化、归档）。</w:t>
      </w:r>
    </w:p>
    <w:p w14:paraId="28282BBE" w14:textId="455B4834" w:rsidR="00671141" w:rsidRP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3.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领导前期研究，以确定最有效的解决方案。</w:t>
      </w:r>
    </w:p>
    <w:p w14:paraId="2822D611" w14:textId="11E83E37" w:rsidR="00671141" w:rsidRP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4.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引领设备的制造、安装和调试。</w:t>
      </w:r>
    </w:p>
    <w:p w14:paraId="00BF0A37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</w:p>
    <w:p w14:paraId="3BF7872B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 w:rsidRPr="00486496">
        <w:rPr>
          <w:rFonts w:ascii="Calibri" w:eastAsia="宋体" w:hAnsi="Calibri" w:cs="Times New Roman" w:hint="eastAsia"/>
          <w:b/>
          <w:bCs/>
          <w:color w:val="auto"/>
          <w:kern w:val="2"/>
          <w:sz w:val="28"/>
          <w:szCs w:val="28"/>
          <w:u w:val="single"/>
          <w:lang w:val="en-GB" w:eastAsia="zh-Hans"/>
        </w:rPr>
        <w:t>候选人期望</w:t>
      </w:r>
      <w:r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  <w:r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  <w:tab/>
      </w:r>
    </w:p>
    <w:p w14:paraId="31E2B98F" w14:textId="7AA0E94E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1.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使用经过挑战并被认可的需求进行可行性研究，从成本、期限、风险、功能选择的角度评估可能的解决方案。</w:t>
      </w:r>
    </w:p>
    <w:p w14:paraId="61F56D6D" w14:textId="085623BA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2.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执行团队的质量体系和方法（风险分析、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FMEA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、设计评审、质量、计划、设备文件、不合格项的处理）。</w:t>
      </w:r>
    </w:p>
    <w:p w14:paraId="1F73DD92" w14:textId="0049BB85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3.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与其他职能部门合作，进行整体方案研究</w:t>
      </w: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。</w:t>
      </w:r>
    </w:p>
    <w:p w14:paraId="3B07DDE4" w14:textId="2E897510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4.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按照流程管理变更需求。</w:t>
      </w:r>
    </w:p>
    <w:p w14:paraId="37D841FB" w14:textId="7D0F3FB5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5.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在设备制造、安装、启动和调试之后通过验证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( CI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、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RF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、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RC )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。</w:t>
      </w:r>
    </w:p>
    <w:p w14:paraId="7E67FEF7" w14:textId="5D025250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6</w:t>
      </w: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．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为工艺开发团队的原型机项目提供支持；实时更新“竣工”文件。</w:t>
      </w:r>
    </w:p>
    <w:p w14:paraId="377876B0" w14:textId="77777777" w:rsid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</w:p>
    <w:p w14:paraId="236E1CE0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</w:pPr>
      <w:r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  <w:u w:val="single"/>
          <w:lang w:eastAsia="zh-CN"/>
        </w:rPr>
        <w:t>投递链接</w:t>
      </w:r>
      <w:r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</w:p>
    <w:p w14:paraId="5256762B" w14:textId="77777777" w:rsidR="00671141" w:rsidRDefault="00671141" w:rsidP="00406AFA">
      <w:pPr>
        <w:pStyle w:val="12"/>
        <w:spacing w:after="0"/>
        <w:ind w:left="0" w:firstLineChars="200" w:firstLine="480"/>
        <w:textAlignment w:val="baseline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US" w:eastAsia="zh-CN"/>
        </w:rPr>
        <w:t>请扫描下方二维码进行投递</w:t>
      </w:r>
      <w:r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  <w:t>。</w:t>
      </w:r>
    </w:p>
    <w:bookmarkEnd w:id="2"/>
    <w:p w14:paraId="1A028579" w14:textId="5F192733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Cs w:val="28"/>
          <w:u w:val="single"/>
          <w:lang w:val="en-US" w:eastAsia="zh-CN"/>
        </w:rPr>
      </w:pPr>
      <w:r>
        <w:rPr>
          <w:noProof/>
        </w:rPr>
        <w:drawing>
          <wp:inline distT="0" distB="0" distL="0" distR="0" wp14:anchorId="3F70F66F" wp14:editId="3E6C62DA">
            <wp:extent cx="2406650" cy="2406650"/>
            <wp:effectExtent l="0" t="0" r="0" b="0"/>
            <wp:docPr id="4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70AC8AF3-3C8D-4FC0-AED8-4548B739A6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>
                      <a:extLst>
                        <a:ext uri="{FF2B5EF4-FFF2-40B4-BE49-F238E27FC236}">
                          <a16:creationId xmlns:a16="http://schemas.microsoft.com/office/drawing/2014/main" id="{70AC8AF3-3C8D-4FC0-AED8-4548B739A6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7148" cy="24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5324" w14:textId="147F1B6D" w:rsidR="00671141" w:rsidRDefault="00671141">
      <w:pPr>
        <w:widowControl w:val="0"/>
        <w:spacing w:after="0" w:line="240" w:lineRule="auto"/>
        <w:rPr>
          <w:rFonts w:ascii="Calibri" w:eastAsia="宋体" w:hAnsi="Calibri" w:cs="Times New Roman" w:hint="eastAsia"/>
          <w:b/>
          <w:color w:val="auto"/>
          <w:kern w:val="2"/>
          <w:szCs w:val="28"/>
          <w:u w:val="single"/>
          <w:lang w:val="en-US" w:eastAsia="zh-CN"/>
        </w:rPr>
      </w:pPr>
    </w:p>
    <w:p w14:paraId="6B972F77" w14:textId="2204DCAC" w:rsidR="00671141" w:rsidRDefault="00671141">
      <w:pPr>
        <w:widowControl w:val="0"/>
        <w:spacing w:after="0" w:line="240" w:lineRule="auto"/>
        <w:rPr>
          <w:rFonts w:ascii="Calibri" w:eastAsia="宋体" w:hAnsi="Calibri" w:cs="Times New Roman" w:hint="eastAsia"/>
          <w:b/>
          <w:color w:val="auto"/>
          <w:kern w:val="2"/>
          <w:szCs w:val="28"/>
          <w:u w:val="single"/>
          <w:lang w:val="en-US" w:eastAsia="zh-CN"/>
        </w:rPr>
      </w:pPr>
    </w:p>
    <w:p w14:paraId="6336D1FA" w14:textId="77777777" w:rsidR="00671141" w:rsidRDefault="00671141" w:rsidP="00406AFA">
      <w:pPr>
        <w:widowControl w:val="0"/>
        <w:spacing w:after="0"/>
        <w:jc w:val="center"/>
        <w:rPr>
          <w:rFonts w:ascii="Calibri" w:eastAsia="宋体" w:hAnsi="Calibri" w:cs="Times New Roman"/>
          <w:b/>
          <w:color w:val="auto"/>
          <w:kern w:val="2"/>
          <w:sz w:val="44"/>
          <w:szCs w:val="44"/>
          <w:lang w:val="en-US" w:eastAsia="zh-CN"/>
        </w:rPr>
      </w:pPr>
    </w:p>
    <w:p w14:paraId="49224F0B" w14:textId="1295F257" w:rsidR="00671141" w:rsidRPr="00406AFA" w:rsidRDefault="00671141" w:rsidP="00406AFA">
      <w:pPr>
        <w:pStyle w:val="ac"/>
        <w:jc w:val="center"/>
        <w:rPr>
          <w:i w:val="0"/>
          <w:iCs/>
          <w:lang w:val="en-US" w:eastAsia="zh-CN"/>
        </w:rPr>
      </w:pPr>
      <w:r w:rsidRPr="00406AFA">
        <w:rPr>
          <w:rFonts w:hint="eastAsia"/>
          <w:i w:val="0"/>
          <w:iCs/>
          <w:lang w:val="en-US" w:eastAsia="zh-CN"/>
        </w:rPr>
        <w:t>项目电气工程师</w:t>
      </w:r>
    </w:p>
    <w:p w14:paraId="443F3010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18"/>
          <w:szCs w:val="28"/>
          <w:lang w:val="en-US" w:eastAsia="zh-CN"/>
        </w:rPr>
      </w:pPr>
    </w:p>
    <w:p w14:paraId="4723B233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</w:pPr>
    </w:p>
    <w:p w14:paraId="3F7826F1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  <w:u w:val="single"/>
          <w:lang w:eastAsia="zh-CN"/>
        </w:rPr>
        <w:t>职位描述</w:t>
      </w:r>
      <w:r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</w:p>
    <w:p w14:paraId="4C595EF7" w14:textId="6BF74B87" w:rsidR="00671141" w:rsidRP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1.</w:t>
      </w:r>
      <w:r w:rsidRPr="00671141">
        <w:rPr>
          <w:rFonts w:hint="eastAsia"/>
          <w:lang w:eastAsia="zh-CN"/>
        </w:rPr>
        <w:t xml:space="preserve"> 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对于其范围内的工业投资项目，以最佳的性能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/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成本比提供实现项目目标所需的设备，并采用标准。</w:t>
      </w:r>
    </w:p>
    <w:p w14:paraId="1B9D0093" w14:textId="1B6D6FFA" w:rsidR="00671141" w:rsidRP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2.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领导前期研究，确定最有效的解决方案。</w:t>
      </w:r>
    </w:p>
    <w:p w14:paraId="38AC98E2" w14:textId="7A02AC6C" w:rsidR="00671141" w:rsidRP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3.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与所有相关专业合作，通过尊重其业务的最佳实践（内部、外部标准、质量体系、资本化、归档）来管理设计或整合工作。</w:t>
      </w:r>
    </w:p>
    <w:p w14:paraId="5680D92B" w14:textId="20542124" w:rsidR="00671141" w:rsidRP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4.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试行实现、安装和调试。。</w:t>
      </w:r>
    </w:p>
    <w:p w14:paraId="28183897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</w:p>
    <w:p w14:paraId="443FB6E5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 w:rsidRPr="00486496">
        <w:rPr>
          <w:rFonts w:ascii="Calibri" w:eastAsia="宋体" w:hAnsi="Calibri" w:cs="Times New Roman" w:hint="eastAsia"/>
          <w:b/>
          <w:bCs/>
          <w:color w:val="auto"/>
          <w:kern w:val="2"/>
          <w:sz w:val="28"/>
          <w:szCs w:val="28"/>
          <w:u w:val="single"/>
          <w:lang w:val="en-GB" w:eastAsia="zh-Hans"/>
        </w:rPr>
        <w:t>候选人期望</w:t>
      </w:r>
      <w:r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  <w:r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  <w:tab/>
      </w:r>
    </w:p>
    <w:p w14:paraId="5B585851" w14:textId="7429E247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1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电气或自动化专业，本科或以上学历</w:t>
      </w:r>
    </w:p>
    <w:p w14:paraId="2CC75F2D" w14:textId="5C6F3532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2</w:t>
      </w:r>
      <w:r w:rsidRPr="00671141">
        <w:rPr>
          <w:rFonts w:hint="eastAsia"/>
          <w:lang w:val="en-GB"/>
        </w:rPr>
        <w:t xml:space="preserve"> 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熟悉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office365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，了解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Microsoft 365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等工具；</w:t>
      </w:r>
    </w:p>
    <w:p w14:paraId="779B0DB2" w14:textId="33A416FA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3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出色的创新、适应新事物的能力；</w:t>
      </w:r>
    </w:p>
    <w:p w14:paraId="12696964" w14:textId="76846358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4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优秀的英语听说读写能力；</w:t>
      </w:r>
    </w:p>
    <w:p w14:paraId="20A6C254" w14:textId="4FE40D8C" w:rsidR="00671141" w:rsidRP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GB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5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.</w:t>
      </w:r>
      <w:r w:rsidRPr="00671141"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GB" w:eastAsia="zh-CN"/>
        </w:rPr>
        <w:t>优秀的团队配合、交流能力，能在团队中发挥出出色的作用。</w:t>
      </w:r>
    </w:p>
    <w:p w14:paraId="3879C989" w14:textId="77777777" w:rsidR="00671141" w:rsidRDefault="00671141" w:rsidP="00406AFA">
      <w:pPr>
        <w:widowControl w:val="0"/>
        <w:spacing w:after="0"/>
        <w:jc w:val="both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</w:p>
    <w:p w14:paraId="33356F60" w14:textId="77777777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</w:pPr>
      <w:r>
        <w:rPr>
          <w:rFonts w:ascii="Calibri" w:eastAsia="宋体" w:hAnsi="Calibri" w:cs="Times New Roman" w:hint="eastAsia"/>
          <w:b/>
          <w:color w:val="auto"/>
          <w:kern w:val="2"/>
          <w:sz w:val="28"/>
          <w:szCs w:val="28"/>
          <w:u w:val="single"/>
          <w:lang w:eastAsia="zh-CN"/>
        </w:rPr>
        <w:t>投递链接</w:t>
      </w:r>
      <w:r>
        <w:rPr>
          <w:rFonts w:ascii="Calibri" w:eastAsia="宋体" w:hAnsi="Calibri" w:cs="Times New Roman"/>
          <w:b/>
          <w:color w:val="auto"/>
          <w:kern w:val="2"/>
          <w:sz w:val="28"/>
          <w:szCs w:val="28"/>
          <w:u w:val="single"/>
          <w:lang w:val="en-US" w:eastAsia="zh-CN"/>
        </w:rPr>
        <w:t>:</w:t>
      </w:r>
    </w:p>
    <w:p w14:paraId="23FE9137" w14:textId="77777777" w:rsidR="00671141" w:rsidRDefault="00671141" w:rsidP="00406AFA">
      <w:pPr>
        <w:pStyle w:val="12"/>
        <w:spacing w:after="0"/>
        <w:ind w:left="0" w:firstLineChars="200" w:firstLine="480"/>
        <w:textAlignment w:val="baseline"/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</w:pPr>
      <w:r>
        <w:rPr>
          <w:rFonts w:ascii="Calibri" w:eastAsia="宋体" w:hAnsi="Calibri" w:cs="Times New Roman" w:hint="eastAsia"/>
          <w:color w:val="auto"/>
          <w:kern w:val="2"/>
          <w:sz w:val="24"/>
          <w:szCs w:val="24"/>
          <w:lang w:val="en-US" w:eastAsia="zh-CN"/>
        </w:rPr>
        <w:t>请扫描下方二维码进行投递</w:t>
      </w:r>
      <w:r>
        <w:rPr>
          <w:rFonts w:ascii="Calibri" w:eastAsia="宋体" w:hAnsi="Calibri" w:cs="Times New Roman"/>
          <w:color w:val="auto"/>
          <w:kern w:val="2"/>
          <w:sz w:val="24"/>
          <w:szCs w:val="24"/>
          <w:lang w:val="en-US" w:eastAsia="zh-CN"/>
        </w:rPr>
        <w:t>。</w:t>
      </w:r>
    </w:p>
    <w:p w14:paraId="2F927074" w14:textId="4739BB66" w:rsidR="00671141" w:rsidRDefault="00671141" w:rsidP="00406AFA">
      <w:pPr>
        <w:widowControl w:val="0"/>
        <w:spacing w:after="0"/>
        <w:rPr>
          <w:rFonts w:ascii="Calibri" w:eastAsia="宋体" w:hAnsi="Calibri" w:cs="Times New Roman"/>
          <w:b/>
          <w:color w:val="auto"/>
          <w:kern w:val="2"/>
          <w:szCs w:val="28"/>
          <w:u w:val="single"/>
          <w:lang w:val="en-US" w:eastAsia="zh-CN"/>
        </w:rPr>
      </w:pPr>
      <w:r>
        <w:rPr>
          <w:rFonts w:ascii="Calibri" w:eastAsia="宋体" w:hAnsi="Calibri" w:cs="Times New Roman" w:hint="eastAsia"/>
          <w:b/>
          <w:noProof/>
          <w:color w:val="auto"/>
          <w:kern w:val="2"/>
          <w:szCs w:val="28"/>
          <w:u w:val="single"/>
          <w:lang w:val="en-US" w:eastAsia="zh-CN"/>
        </w:rPr>
        <w:drawing>
          <wp:inline distT="0" distB="0" distL="0" distR="0" wp14:anchorId="43459304" wp14:editId="5681A8E8">
            <wp:extent cx="2476500" cy="2476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141">
      <w:headerReference w:type="default" r:id="rId13"/>
      <w:footerReference w:type="default" r:id="rId14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A59A" w14:textId="77777777" w:rsidR="00CD3898" w:rsidRDefault="00CD3898">
      <w:pPr>
        <w:spacing w:after="0" w:line="240" w:lineRule="auto"/>
      </w:pPr>
      <w:r>
        <w:separator/>
      </w:r>
    </w:p>
  </w:endnote>
  <w:endnote w:type="continuationSeparator" w:id="0">
    <w:p w14:paraId="28D0B1C8" w14:textId="77777777" w:rsidR="00CD3898" w:rsidRDefault="00CD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F0F0" w14:textId="77777777" w:rsidR="00F14986" w:rsidRDefault="00F14986">
    <w:pPr>
      <w:pStyle w:val="a5"/>
    </w:pPr>
  </w:p>
  <w:tbl>
    <w:tblPr>
      <w:tblStyle w:val="af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842"/>
      <w:gridCol w:w="1499"/>
      <w:gridCol w:w="1412"/>
      <w:gridCol w:w="1412"/>
      <w:gridCol w:w="860"/>
    </w:tblGrid>
    <w:tr w:rsidR="00F14986" w14:paraId="07F4119D" w14:textId="77777777">
      <w:trPr>
        <w:trHeight w:val="155"/>
        <w:jc w:val="center"/>
      </w:trPr>
      <w:tc>
        <w:tcPr>
          <w:tcW w:w="1842" w:type="dxa"/>
          <w:vAlign w:val="center"/>
        </w:tcPr>
        <w:p w14:paraId="337DF3FD" w14:textId="77777777" w:rsidR="00F14986" w:rsidRDefault="00F14986">
          <w:pPr>
            <w:pStyle w:val="a5"/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</w:pPr>
        </w:p>
      </w:tc>
      <w:tc>
        <w:tcPr>
          <w:tcW w:w="1842" w:type="dxa"/>
          <w:vAlign w:val="center"/>
        </w:tcPr>
        <w:p w14:paraId="020611B9" w14:textId="77777777" w:rsidR="00F14986" w:rsidRDefault="00F14986">
          <w:pPr>
            <w:pStyle w:val="a5"/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</w:pPr>
        </w:p>
      </w:tc>
      <w:tc>
        <w:tcPr>
          <w:tcW w:w="1499" w:type="dxa"/>
          <w:vAlign w:val="center"/>
        </w:tcPr>
        <w:p w14:paraId="3DE28D65" w14:textId="77777777" w:rsidR="00F14986" w:rsidRDefault="00F14986">
          <w:pPr>
            <w:pStyle w:val="a5"/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</w:pPr>
        </w:p>
      </w:tc>
      <w:tc>
        <w:tcPr>
          <w:tcW w:w="1412" w:type="dxa"/>
          <w:vAlign w:val="center"/>
        </w:tcPr>
        <w:p w14:paraId="37573575" w14:textId="77777777" w:rsidR="00F14986" w:rsidRDefault="00F14986">
          <w:pPr>
            <w:pStyle w:val="a5"/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</w:pPr>
        </w:p>
      </w:tc>
      <w:tc>
        <w:tcPr>
          <w:tcW w:w="1412" w:type="dxa"/>
          <w:vAlign w:val="center"/>
        </w:tcPr>
        <w:p w14:paraId="27AAAB36" w14:textId="77777777" w:rsidR="00F14986" w:rsidRDefault="00F14986">
          <w:pPr>
            <w:pStyle w:val="a5"/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</w:pPr>
        </w:p>
      </w:tc>
      <w:tc>
        <w:tcPr>
          <w:tcW w:w="860" w:type="dxa"/>
          <w:vAlign w:val="center"/>
        </w:tcPr>
        <w:p w14:paraId="59770B0F" w14:textId="77777777" w:rsidR="00F14986" w:rsidRDefault="000D33DB">
          <w:pPr>
            <w:pStyle w:val="a5"/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</w:pPr>
          <w:r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  <w:t xml:space="preserve">Page: </w:t>
          </w:r>
          <w:r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  <w:fldChar w:fldCharType="begin"/>
          </w:r>
          <w:r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  <w:instrText>PAGE   \* MERGEFORMAT</w:instrText>
          </w:r>
          <w:r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  <w:fldChar w:fldCharType="separate"/>
          </w:r>
          <w:r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  <w:t>2</w:t>
          </w:r>
          <w:r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  <w:fldChar w:fldCharType="end"/>
          </w:r>
        </w:p>
        <w:p w14:paraId="46F0337D" w14:textId="77777777" w:rsidR="00F14986" w:rsidRDefault="00F14986">
          <w:pPr>
            <w:pStyle w:val="a5"/>
            <w:rPr>
              <w:rFonts w:ascii="Arial" w:eastAsiaTheme="minorHAnsi" w:hAnsi="Arial" w:cs="Arial"/>
              <w:color w:val="424242" w:themeColor="accent6" w:themeShade="BF"/>
              <w:sz w:val="14"/>
              <w:lang w:eastAsia="en-US"/>
            </w:rPr>
          </w:pPr>
        </w:p>
      </w:tc>
    </w:tr>
  </w:tbl>
  <w:p w14:paraId="39546749" w14:textId="77777777" w:rsidR="00F14986" w:rsidRDefault="00F14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14667" w14:textId="77777777" w:rsidR="00CD3898" w:rsidRDefault="00CD3898">
      <w:pPr>
        <w:spacing w:after="0" w:line="240" w:lineRule="auto"/>
      </w:pPr>
      <w:r>
        <w:separator/>
      </w:r>
    </w:p>
  </w:footnote>
  <w:footnote w:type="continuationSeparator" w:id="0">
    <w:p w14:paraId="3247D898" w14:textId="77777777" w:rsidR="00CD3898" w:rsidRDefault="00CD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0D63" w14:textId="77777777" w:rsidR="00F14986" w:rsidRDefault="000D33DB">
    <w:pPr>
      <w:pStyle w:val="a7"/>
      <w:jc w:val="right"/>
    </w:pPr>
    <w:r>
      <w:rPr>
        <w:noProof/>
        <w:lang w:val="en-US" w:eastAsia="zh-CN"/>
      </w:rPr>
      <w:drawing>
        <wp:inline distT="0" distB="0" distL="0" distR="0" wp14:anchorId="50C5A8B3" wp14:editId="49E5BF48">
          <wp:extent cx="2146300" cy="565150"/>
          <wp:effectExtent l="0" t="0" r="0" b="0"/>
          <wp:docPr id="2" name="Picture 2" descr="C:\Users\h620352\AppData\Local\Temp\Temporary Internet Files\Content.Word\Standard Logo_White Background_Michelin_G_H_CHI_WhiteBG_RGB_070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620352\AppData\Local\Temp\Temporary Internet Files\Content.Word\Standard Logo_White Background_Michelin_G_H_CHI_WhiteBG_RGB_0707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551" cy="56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04CC"/>
    <w:multiLevelType w:val="hybridMultilevel"/>
    <w:tmpl w:val="EFD66768"/>
    <w:lvl w:ilvl="0" w:tplc="55109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250FE9"/>
    <w:multiLevelType w:val="multilevel"/>
    <w:tmpl w:val="10250FE9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D7EE1"/>
    <w:multiLevelType w:val="multilevel"/>
    <w:tmpl w:val="130D7EE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1697"/>
    <w:multiLevelType w:val="hybridMultilevel"/>
    <w:tmpl w:val="64A2298E"/>
    <w:lvl w:ilvl="0" w:tplc="98324D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D21545"/>
    <w:multiLevelType w:val="singleLevel"/>
    <w:tmpl w:val="55D21545"/>
    <w:lvl w:ilvl="0">
      <w:start w:val="1"/>
      <w:numFmt w:val="bullet"/>
      <w:pStyle w:val="R1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33471"/>
    <w:multiLevelType w:val="multilevel"/>
    <w:tmpl w:val="7563347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8E"/>
    <w:rsid w:val="9FFF2EC9"/>
    <w:rsid w:val="EDDFD85C"/>
    <w:rsid w:val="F7DBC3E8"/>
    <w:rsid w:val="00006A70"/>
    <w:rsid w:val="000331CB"/>
    <w:rsid w:val="00037F46"/>
    <w:rsid w:val="00071B56"/>
    <w:rsid w:val="00071F99"/>
    <w:rsid w:val="00097EC8"/>
    <w:rsid w:val="000A300A"/>
    <w:rsid w:val="000D33DB"/>
    <w:rsid w:val="000E54F8"/>
    <w:rsid w:val="00102BAB"/>
    <w:rsid w:val="001102CB"/>
    <w:rsid w:val="001562BC"/>
    <w:rsid w:val="0017135A"/>
    <w:rsid w:val="00181C1F"/>
    <w:rsid w:val="001821F9"/>
    <w:rsid w:val="00194C3F"/>
    <w:rsid w:val="00196FFF"/>
    <w:rsid w:val="001A581D"/>
    <w:rsid w:val="001B2A2E"/>
    <w:rsid w:val="001C3ACA"/>
    <w:rsid w:val="001C7E41"/>
    <w:rsid w:val="00224316"/>
    <w:rsid w:val="00230CDE"/>
    <w:rsid w:val="0023791C"/>
    <w:rsid w:val="002839D5"/>
    <w:rsid w:val="0032694C"/>
    <w:rsid w:val="00346B80"/>
    <w:rsid w:val="00355146"/>
    <w:rsid w:val="00383025"/>
    <w:rsid w:val="003A4355"/>
    <w:rsid w:val="003D3FDA"/>
    <w:rsid w:val="003D566F"/>
    <w:rsid w:val="003F71C3"/>
    <w:rsid w:val="004057C2"/>
    <w:rsid w:val="00406AFA"/>
    <w:rsid w:val="004118A9"/>
    <w:rsid w:val="00416900"/>
    <w:rsid w:val="00417F70"/>
    <w:rsid w:val="00431D77"/>
    <w:rsid w:val="00443064"/>
    <w:rsid w:val="00453CB4"/>
    <w:rsid w:val="00473330"/>
    <w:rsid w:val="00473B00"/>
    <w:rsid w:val="00482CDE"/>
    <w:rsid w:val="0048385D"/>
    <w:rsid w:val="00486496"/>
    <w:rsid w:val="004C2C70"/>
    <w:rsid w:val="004F072B"/>
    <w:rsid w:val="00503504"/>
    <w:rsid w:val="005632A6"/>
    <w:rsid w:val="00571675"/>
    <w:rsid w:val="00594CCC"/>
    <w:rsid w:val="005A2BC2"/>
    <w:rsid w:val="005B4808"/>
    <w:rsid w:val="005C442F"/>
    <w:rsid w:val="005C7FDA"/>
    <w:rsid w:val="005D1C60"/>
    <w:rsid w:val="005D36F3"/>
    <w:rsid w:val="0062187D"/>
    <w:rsid w:val="0063472E"/>
    <w:rsid w:val="0063627D"/>
    <w:rsid w:val="006508C4"/>
    <w:rsid w:val="00671141"/>
    <w:rsid w:val="0068069A"/>
    <w:rsid w:val="0068419D"/>
    <w:rsid w:val="00695C36"/>
    <w:rsid w:val="006B269D"/>
    <w:rsid w:val="006C3359"/>
    <w:rsid w:val="006C5659"/>
    <w:rsid w:val="006E0DE1"/>
    <w:rsid w:val="006E6310"/>
    <w:rsid w:val="00717FDE"/>
    <w:rsid w:val="007242B5"/>
    <w:rsid w:val="00731E99"/>
    <w:rsid w:val="00740E89"/>
    <w:rsid w:val="007472F8"/>
    <w:rsid w:val="00756E0A"/>
    <w:rsid w:val="0076060B"/>
    <w:rsid w:val="00762B16"/>
    <w:rsid w:val="00770428"/>
    <w:rsid w:val="00774CD8"/>
    <w:rsid w:val="00775D6D"/>
    <w:rsid w:val="007764AF"/>
    <w:rsid w:val="00777D51"/>
    <w:rsid w:val="007837D5"/>
    <w:rsid w:val="007E442C"/>
    <w:rsid w:val="00814FF3"/>
    <w:rsid w:val="00830699"/>
    <w:rsid w:val="00844370"/>
    <w:rsid w:val="00851CA3"/>
    <w:rsid w:val="00852E72"/>
    <w:rsid w:val="008B3EE2"/>
    <w:rsid w:val="008B5F4E"/>
    <w:rsid w:val="008C7F76"/>
    <w:rsid w:val="008D3B82"/>
    <w:rsid w:val="008E5156"/>
    <w:rsid w:val="008F3F88"/>
    <w:rsid w:val="009026FF"/>
    <w:rsid w:val="009076CC"/>
    <w:rsid w:val="00920524"/>
    <w:rsid w:val="00944ACE"/>
    <w:rsid w:val="00976264"/>
    <w:rsid w:val="00993B85"/>
    <w:rsid w:val="00994659"/>
    <w:rsid w:val="00994D86"/>
    <w:rsid w:val="009A62F6"/>
    <w:rsid w:val="009C0DAC"/>
    <w:rsid w:val="009C747E"/>
    <w:rsid w:val="009F00D0"/>
    <w:rsid w:val="00A07E5E"/>
    <w:rsid w:val="00A15E99"/>
    <w:rsid w:val="00A356B5"/>
    <w:rsid w:val="00A44BE1"/>
    <w:rsid w:val="00A60B6E"/>
    <w:rsid w:val="00A64535"/>
    <w:rsid w:val="00A656DE"/>
    <w:rsid w:val="00A80D36"/>
    <w:rsid w:val="00A838CF"/>
    <w:rsid w:val="00AA4D95"/>
    <w:rsid w:val="00AB55EC"/>
    <w:rsid w:val="00AB766D"/>
    <w:rsid w:val="00AC3CCE"/>
    <w:rsid w:val="00AC4AB8"/>
    <w:rsid w:val="00AC74E8"/>
    <w:rsid w:val="00AD13ED"/>
    <w:rsid w:val="00AD3B7A"/>
    <w:rsid w:val="00AF06EB"/>
    <w:rsid w:val="00B01EF6"/>
    <w:rsid w:val="00B07D23"/>
    <w:rsid w:val="00B74697"/>
    <w:rsid w:val="00B759B5"/>
    <w:rsid w:val="00B82739"/>
    <w:rsid w:val="00B8444E"/>
    <w:rsid w:val="00B9570B"/>
    <w:rsid w:val="00B964D7"/>
    <w:rsid w:val="00BA7FB9"/>
    <w:rsid w:val="00BC324A"/>
    <w:rsid w:val="00BD4EFE"/>
    <w:rsid w:val="00BF7FAD"/>
    <w:rsid w:val="00C15B1E"/>
    <w:rsid w:val="00C31E0B"/>
    <w:rsid w:val="00C40E54"/>
    <w:rsid w:val="00C454F7"/>
    <w:rsid w:val="00C52FBA"/>
    <w:rsid w:val="00C54977"/>
    <w:rsid w:val="00C765BD"/>
    <w:rsid w:val="00C86A2B"/>
    <w:rsid w:val="00C9732F"/>
    <w:rsid w:val="00CB7D78"/>
    <w:rsid w:val="00CD0935"/>
    <w:rsid w:val="00CD23F4"/>
    <w:rsid w:val="00CD3898"/>
    <w:rsid w:val="00CD512B"/>
    <w:rsid w:val="00CF2F7D"/>
    <w:rsid w:val="00D26CB6"/>
    <w:rsid w:val="00D4725F"/>
    <w:rsid w:val="00D74A2A"/>
    <w:rsid w:val="00D80AC1"/>
    <w:rsid w:val="00D90059"/>
    <w:rsid w:val="00DA2098"/>
    <w:rsid w:val="00DB4D9F"/>
    <w:rsid w:val="00DB7413"/>
    <w:rsid w:val="00DC4037"/>
    <w:rsid w:val="00E1034C"/>
    <w:rsid w:val="00E11DED"/>
    <w:rsid w:val="00E45A8E"/>
    <w:rsid w:val="00E644CB"/>
    <w:rsid w:val="00E9133C"/>
    <w:rsid w:val="00EA3929"/>
    <w:rsid w:val="00EB42B3"/>
    <w:rsid w:val="00EF4F09"/>
    <w:rsid w:val="00F030F1"/>
    <w:rsid w:val="00F124D3"/>
    <w:rsid w:val="00F13057"/>
    <w:rsid w:val="00F14986"/>
    <w:rsid w:val="00F17B0C"/>
    <w:rsid w:val="00F54F59"/>
    <w:rsid w:val="00F81DF0"/>
    <w:rsid w:val="00F96061"/>
    <w:rsid w:val="00FA68F0"/>
    <w:rsid w:val="00FB46FE"/>
    <w:rsid w:val="00FB49C0"/>
    <w:rsid w:val="00FC7EB5"/>
    <w:rsid w:val="00FE1338"/>
    <w:rsid w:val="00FE7CB9"/>
    <w:rsid w:val="6DB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4F3FC"/>
  <w15:docId w15:val="{56ADFD1D-2CBA-48D8-9FFD-42FD7C1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color w:val="262626" w:themeColor="text1"/>
      <w:sz w:val="22"/>
      <w:szCs w:val="22"/>
      <w:lang w:val="fr-FR" w:eastAsia="fr-FR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zh-CN"/>
    </w:rPr>
  </w:style>
  <w:style w:type="paragraph" w:styleId="ac">
    <w:name w:val="Title"/>
    <w:basedOn w:val="a"/>
    <w:next w:val="a"/>
    <w:link w:val="ad"/>
    <w:uiPriority w:val="10"/>
    <w:qFormat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unhideWhenUsed/>
    <w:qFormat/>
    <w:rPr>
      <w:color w:val="3F3F3F" w:themeColor="hyperlink"/>
      <w:u w:val="single"/>
    </w:rPr>
  </w:style>
  <w:style w:type="table" w:styleId="af">
    <w:name w:val="Table Grid"/>
    <w:basedOn w:val="a1"/>
    <w:uiPriority w:val="59"/>
    <w:qFormat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customStyle="1" w:styleId="11">
    <w:name w:val="无间隔1"/>
    <w:uiPriority w:val="1"/>
    <w:qFormat/>
    <w:rPr>
      <w:rFonts w:asciiTheme="minorHAnsi" w:eastAsiaTheme="minorEastAsia" w:hAnsiTheme="minorHAnsi" w:cstheme="minorBidi"/>
      <w:color w:val="262626" w:themeColor="text1"/>
      <w:sz w:val="22"/>
      <w:szCs w:val="22"/>
      <w:lang w:val="fr-FR" w:eastAsia="fr-FR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aa">
    <w:name w:val="副标题 字符"/>
    <w:basedOn w:val="a0"/>
    <w:link w:val="a9"/>
    <w:uiPriority w:val="11"/>
    <w:qFormat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12">
    <w:name w:val="列表段落1"/>
    <w:basedOn w:val="a"/>
    <w:uiPriority w:val="34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 w:cs="Tahoma"/>
      <w:color w:val="262626" w:themeColor="text1"/>
      <w:sz w:val="16"/>
      <w:szCs w:val="16"/>
    </w:rPr>
  </w:style>
  <w:style w:type="paragraph" w:customStyle="1" w:styleId="R10">
    <w:name w:val="R10"/>
    <w:basedOn w:val="a"/>
    <w:qFormat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3">
    <w:name w:val="未处理的提及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07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58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86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05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26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4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9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6B998-587B-414D-9802-A48F2D6F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1225</Characters>
  <Application>Microsoft Office Word</Application>
  <DocSecurity>0</DocSecurity>
  <Lines>10</Lines>
  <Paragraphs>2</Paragraphs>
  <ScaleCrop>false</ScaleCrop>
  <Company>MICHELIN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H620352</dc:creator>
  <cp:lastModifiedBy>Shiyan YANG</cp:lastModifiedBy>
  <cp:revision>7</cp:revision>
  <cp:lastPrinted>2021-07-29T06:02:00Z</cp:lastPrinted>
  <dcterms:created xsi:type="dcterms:W3CDTF">2021-11-04T14:00:00Z</dcterms:created>
  <dcterms:modified xsi:type="dcterms:W3CDTF">2021-11-09T08:58:00Z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2021-11-04T13:57:36Z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3cb70ce7-5329-4ac6-a22b-702ef507deb1</vt:lpwstr>
  </property>
  <property fmtid="{D5CDD505-2E9C-101B-9397-08002B2CF9AE}" pid="9" name="MSIP_Label_09e9a456-2778-4ca9-be06-1190b1e1118a_ContentBits">
    <vt:lpwstr>0</vt:lpwstr>
  </property>
</Properties>
</file>